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>ПРОКУРАТУРА</w:t>
      </w:r>
      <w:r w:rsidR="002D33FC" w:rsidRPr="002D33FC">
        <w:rPr>
          <w:rFonts w:ascii="Times New Roman" w:hAnsi="Times New Roman" w:cs="Times New Roman"/>
          <w:sz w:val="40"/>
          <w:szCs w:val="40"/>
        </w:rPr>
        <w:t xml:space="preserve"> </w:t>
      </w:r>
      <w:r w:rsidRPr="002D33FC">
        <w:rPr>
          <w:rFonts w:ascii="Times New Roman" w:hAnsi="Times New Roman" w:cs="Times New Roman"/>
          <w:sz w:val="40"/>
          <w:szCs w:val="40"/>
        </w:rPr>
        <w:t xml:space="preserve">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E6270B" w:rsidRPr="00E6270B" w:rsidRDefault="00E6270B" w:rsidP="00E6270B">
      <w:pPr>
        <w:shd w:val="clear" w:color="auto" w:fill="FFFFFF"/>
        <w:spacing w:line="540" w:lineRule="atLeast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З</w:t>
      </w:r>
      <w:r w:rsidRPr="00E6270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а незаконное проникновение в жилище </w:t>
      </w: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установлена у</w:t>
      </w:r>
      <w:r w:rsidRPr="00E6270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головная ответственность</w:t>
      </w:r>
    </w:p>
    <w:p w:rsidR="00E6270B" w:rsidRPr="00E6270B" w:rsidRDefault="00E6270B" w:rsidP="00E6270B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раво каждого на неприкосновенность жилища гарантируется Конституцией Российской Федерации и обеспечивается, в том числе, путем установления уголовной ответственности.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Статья 139 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Уголовного кодекса Российской Федерации предусматривает ответственность за проникновение в жилище, совершенное против воли проживающего в нем лица, при отсутствии предусмотренных федеральными законами оснований для ограничения конституционного права на неприкосновенность жилища.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Уголовная ответственность наступает в случае, если виновный незаконно проникая в жилище, осознает, что действует против воли проживающего в нем лица, в том числе, путем обмана или злоупотребления доверия. То есть виновный действует умышленно, однако мотивы и цели для квалификации деяния как состава преступления значения не имеют.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 жилищем в законе понимается индивидуальный жилой дом с входящими в него жилыми и нежилыми помещениям (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верандой, чердаком, встроенным гаражом)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; жилое помещение, входящее в жилой фонд и пригодное для постоянного или временного проживания (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квартира, комната, служебное жилое помещение, жилое помещение в общежитии и т.п.)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а также иное строение и помещение, не входящее в жилой фонд, но предназначенное для временного проживания (апартаменты, садовый дом и др.).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Вместе с тем, в качестве жилого помещения не могут рассматриваться, например, 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помещения, строения, структурно обособленные от индивидуального жилого дома (сарай, баня, гараж и т.п.), если они не были специально приспособлены для проживания; помещения, предназначенные только для временного нахождения, а не проживания в них (купе поезда, каюту судна и т.п.), а также 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палатки, автоприцепы, дома на колесах, строительные бытовки.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Незаконное проникновение в жилище может иметь место и без вхождения в него, но с применением технических или иных средств, когда они используются в целях нарушения неприкосновенности жилища (например, 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для незаконного установления прослушивающего устройства или прибора видеонаблюдения).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Преступление считается оконченным с момента получения доступа или фактического доступа в пределы жилища.</w:t>
      </w:r>
    </w:p>
    <w:p w:rsidR="00E6270B" w:rsidRP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Уголовная ответственность за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указанное 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преступление наступает с 16 лет. Закон предусматривает наказание в виде штрафа до 40 тыс. рублей или в размере дохода осужденного за период до 3 месяцев; обязательные работы до 360 часов; исправительные работы до 1 года либо арест до 3 месяцев.</w:t>
      </w:r>
    </w:p>
    <w:p w:rsidR="00E6270B" w:rsidRDefault="00E6270B" w:rsidP="00E627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случае совершения данного преступления с применением насилия или с угрозой его применения (часть 2), а также с использованием своего служебного положения (часть 3) применяются также принудительные работы до двух лет и лишение свободы до 3 лет.</w:t>
      </w:r>
    </w:p>
    <w:p w:rsidR="00555CE4" w:rsidRDefault="00E6270B" w:rsidP="00E6270B">
      <w:pPr>
        <w:shd w:val="clear" w:color="auto" w:fill="FFFFFF"/>
        <w:spacing w:after="0" w:line="240" w:lineRule="auto"/>
        <w:ind w:firstLine="709"/>
        <w:jc w:val="both"/>
      </w:pPr>
      <w:r w:rsidRPr="00E6270B"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3420385"/>
            <wp:effectExtent l="0" t="0" r="3175" b="8890"/>
            <wp:docPr id="4" name="Рисунок 4" descr="https://city-yaroslavl.ru/upload/iblock/50d/Izmeneniya_v_ugolovnom_kodekse_RF_v_2017_go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ity-yaroslavl.ru/upload/iblock/50d/Izmeneniya_v_ugolovnom_kodekse_RF_v_2017_god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0B" w:rsidRDefault="00E6270B" w:rsidP="00555CE4">
      <w:pPr>
        <w:jc w:val="center"/>
      </w:pPr>
    </w:p>
    <w:p w:rsidR="00E6270B" w:rsidRDefault="00E6270B" w:rsidP="00555CE4">
      <w:pPr>
        <w:jc w:val="center"/>
      </w:pPr>
    </w:p>
    <w:p w:rsidR="00E6270B" w:rsidRDefault="00E6270B" w:rsidP="00555CE4">
      <w:pPr>
        <w:jc w:val="center"/>
      </w:pPr>
    </w:p>
    <w:p w:rsidR="00E82E7B" w:rsidRPr="00555CE4" w:rsidRDefault="00555CE4" w:rsidP="00555CE4">
      <w:pPr>
        <w:jc w:val="center"/>
      </w:pPr>
      <w:bookmarkStart w:id="0" w:name="_GoBack"/>
      <w:bookmarkEnd w:id="0"/>
      <w:r>
        <w:t>24.06.2021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61E" w:rsidRDefault="0042261E" w:rsidP="00555CE4">
      <w:pPr>
        <w:spacing w:after="0" w:line="240" w:lineRule="auto"/>
      </w:pPr>
      <w:r>
        <w:separator/>
      </w:r>
    </w:p>
  </w:endnote>
  <w:endnote w:type="continuationSeparator" w:id="0">
    <w:p w:rsidR="0042261E" w:rsidRDefault="0042261E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61E" w:rsidRDefault="0042261E" w:rsidP="00555CE4">
      <w:pPr>
        <w:spacing w:after="0" w:line="240" w:lineRule="auto"/>
      </w:pPr>
      <w:r>
        <w:separator/>
      </w:r>
    </w:p>
  </w:footnote>
  <w:footnote w:type="continuationSeparator" w:id="0">
    <w:p w:rsidR="0042261E" w:rsidRDefault="0042261E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234D7C"/>
    <w:rsid w:val="002D33FC"/>
    <w:rsid w:val="0042261E"/>
    <w:rsid w:val="00555CE4"/>
    <w:rsid w:val="00561805"/>
    <w:rsid w:val="007937D3"/>
    <w:rsid w:val="00D143C7"/>
    <w:rsid w:val="00E6270B"/>
    <w:rsid w:val="00E8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A792"/>
  <w15:chartTrackingRefBased/>
  <w15:docId w15:val="{4F209087-ACA3-4198-9887-6572851D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5</cp:revision>
  <dcterms:created xsi:type="dcterms:W3CDTF">2021-04-19T13:59:00Z</dcterms:created>
  <dcterms:modified xsi:type="dcterms:W3CDTF">2021-06-24T15:25:00Z</dcterms:modified>
</cp:coreProperties>
</file>